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20000" cy="777722"/>
            <wp:docPr id="1" name="Picture 1"/>
            <wp:cNvGraphicFramePr>
              <a:graphicFrameLocks noChangeAspect="1"/>
            </wp:cNvGraphicFramePr>
            <a:graphic>
              <a:graphicData uri="http://schemas.openxmlformats.org/drawingml/2006/picture">
                <pic:pic>
                  <pic:nvPicPr>
                    <pic:cNvPr id="0" name="djairi-approved.png"/>
                    <pic:cNvPicPr/>
                  </pic:nvPicPr>
                  <pic:blipFill>
                    <a:blip r:embed="rId9"/>
                    <a:stretch>
                      <a:fillRect/>
                    </a:stretch>
                  </pic:blipFill>
                  <pic:spPr>
                    <a:xfrm>
                      <a:off x="0" y="0"/>
                      <a:ext cx="720000" cy="777722"/>
                    </a:xfrm>
                    <a:prstGeom prst="rect"/>
                  </pic:spPr>
                </pic:pic>
              </a:graphicData>
            </a:graphic>
          </wp:inline>
        </w:drawing>
      </w:r>
    </w:p>
    <w:p>
      <w:pPr>
        <w:pStyle w:val="Heading1"/>
        <w:bidi w:val="1"/>
      </w:pPr>
      <w:r>
        <w:t>قبل أن ترفع الملف: ماذا يجب أن تحذف؟</w:t>
      </w:r>
    </w:p>
    <w:p>
      <w:pPr>
        <w:bidi w:val="1"/>
      </w:pPr>
      <w:r>
        <w:t>الهدف: اتخاذ قرار واعٍ بشأن مشاركة ملف مع خدمة خارجية. الزمن المقترح: 10 دقائق. لا ترفع ملفًا حقيقيًا أثناء التدريب؛ استخدم نسخة اصطناعية.</w:t>
      </w:r>
    </w:p>
    <w:p>
      <w:pPr>
        <w:bidi w:val="1"/>
      </w:pPr>
      <w:r>
        <w:t>ابدأ بالسؤال: هل يلزم رفع الملف أصلًا؟ قد يكفي وصف المشكلة أو نسخ فقرة عامة. قلّل البيانات قبل البحث عن إعدادات إضافية.</w:t>
      </w:r>
    </w:p>
    <w:p>
      <w:pPr>
        <w:bidi w:val="1"/>
      </w:pPr>
      <w:r>
        <w:t>افحص النص: أسماء الأفراد وبريدهم وأرقامهم وعناوينهم، أرقام الهوية والحسابات، الدرجات والسجلات الصحية، تفاصيل العملاء والعقود، وكلمات المرور ومفاتيح الوصول. لا تضع بيانات لا تملك صلاحية مشاركتها.</w:t>
      </w:r>
    </w:p>
    <w:p>
      <w:pPr>
        <w:bidi w:val="1"/>
      </w:pPr>
      <w:r>
        <w:t>افحص ما وراء النص الظاهر: التعليقات، وتتبع التغييرات، والخصائص مثل اسم المؤلف، والصفحات المخفية، والمرفقات، والصور التي تحمل أسماء أو وجوهًا. احفظ نسخة منفصلة للتدريب وراجعها بعد التصدير.</w:t>
      </w:r>
    </w:p>
    <w:p>
      <w:pPr>
        <w:bidi w:val="1"/>
      </w:pPr>
      <w:r>
        <w:t>استبدل البيانات الحساسة بمثال اصطناعي واضح: «طالب أ» بدل الاسم، وأرقام تعليمية بدل السجل الحقيقي. استبدال الاسم وحده قد لا يكفي إذا بقي سياق يكشف الشخص.</w:t>
      </w:r>
    </w:p>
    <w:p>
      <w:pPr>
        <w:bidi w:val="1"/>
      </w:pPr>
      <w:r>
        <w:t>راجع الخدمة قبل المشاركة: سياسة الاحتفاظ والاستخدام، وقيود المؤسسة، ومن يملك الوصول. إذا لم تفهم المطلوب أو لم تملك الإذن، لا ترفع الملف. هذه القائمة لا تضمن إزالة جميع المخاطر.</w:t>
      </w:r>
    </w:p>
    <w:p>
      <w:pPr>
        <w:bidi w:val="1"/>
      </w:pPr>
      <w:r>
        <w:t>مثال اصطناعي: جدول نشاط يحوي اسم طالب ودرجته وملاحظة صحية. النسخة التدريبية تستبدل الأسماء وتزيل الدرجات والملاحظة وتبقي سؤال النشاط العام فقط. إذا كانت المعلومة الصحية هي محور المهمة فاستشر المسؤول بدل إرسالها لأداة عامة.</w:t>
      </w:r>
    </w:p>
    <w:p>
      <w:pPr>
        <w:bidi w:val="1"/>
      </w:pPr>
      <w:r>
        <w:t>قائمة التحقق: □ أحتاج المشاركة فعلًا. □ أملك الصلاحية. □ راجعت النص والصور. □ أزلت التعليقات والتغييرات غير اللازمة. □ راجعت نسخة التصدير. □ فهمت حدود الخدمة. القرار: أشارك النسخة المحدودة / أبحث عن بديل / أتوقف.</w:t>
      </w:r>
    </w:p>
    <w:p>
      <w:pPr>
        <w:bidi w:val="1"/>
      </w:pPr>
      <w:r>
        <w:t>لا ترسل الملفات الحساسة عبر نموذج التواصل بالموقع. الهدف بناء عادة تقليل البيانات، لا تقديم مراجعة قانونية أو ضمان أمان كامل.</w:t>
      </w:r>
    </w:p>
    <w:p>
      <w:pPr>
        <w:bidi w:val="1"/>
      </w:pPr>
      <w:r>
        <w:t>في جلسة معرفة محلية: لا ترفع أسماء المشاركات أو أرقام هواتفهن أو أصواتهن أو إحداثيات بيوتهن. لخّص ملاحظات عامة راجعنها ووافقن على استعمالها. عدم ذكر الاسم لا يكفي إن كان الوصف يعرّف الشخص.</w:t>
      </w:r>
    </w:p>
    <w:p>
      <w:pPr>
        <w:bidi w:val="1"/>
      </w:pPr>
      <w:r>
        <w:t>الذكاء الاصطناعي الإنساني — DJAIRI. إصدار 1.1. تعليم ومراجعة بشرية؛ لم يختبر ميدانيًا مع جمهور.</w:t>
      </w:r>
    </w:p>
    <w:sectPr w:rsidR="00FC693F" w:rsidRPr="0006063C" w:rsidSect="00034616">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